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51"/>
        <w:tblW w:w="10654" w:type="dxa"/>
        <w:tblLook w:val="04A0"/>
      </w:tblPr>
      <w:tblGrid>
        <w:gridCol w:w="5327"/>
        <w:gridCol w:w="5327"/>
      </w:tblGrid>
      <w:tr w:rsidR="00417E80" w:rsidTr="00417E80">
        <w:trPr>
          <w:trHeight w:val="1391"/>
        </w:trPr>
        <w:tc>
          <w:tcPr>
            <w:tcW w:w="5327" w:type="dxa"/>
          </w:tcPr>
          <w:p w:rsidR="00417E80" w:rsidRDefault="00417E80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417E80" w:rsidRDefault="00417E80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417E80" w:rsidRDefault="00417E80">
            <w:pPr>
              <w:spacing w:after="0"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417E80" w:rsidRDefault="00417E80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Верхнеобливская ООШ</w:t>
            </w:r>
          </w:p>
          <w:p w:rsidR="00417E80" w:rsidRDefault="00417E80">
            <w:pPr>
              <w:spacing w:line="240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417E80" w:rsidRDefault="00417E8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417E80" w:rsidRDefault="00417E80">
            <w:pPr>
              <w:spacing w:line="240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417E80" w:rsidRDefault="00417E80">
            <w:pPr>
              <w:spacing w:after="0"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417E80" w:rsidRDefault="00417E80">
            <w:pPr>
              <w:spacing w:after="0" w:line="240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417E80" w:rsidRDefault="00417E80">
            <w:pPr>
              <w:spacing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417E80" w:rsidRDefault="00417E80">
            <w:pPr>
              <w:spacing w:line="240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417E80">
        <w:rPr>
          <w:rFonts w:ascii="Times New Roman" w:hAnsi="Times New Roman" w:cs="Times New Roman"/>
          <w:b/>
          <w:bCs/>
          <w:color w:val="000000"/>
          <w:sz w:val="44"/>
          <w:szCs w:val="44"/>
        </w:rPr>
        <w:t>Положение</w:t>
      </w:r>
    </w:p>
    <w:p w:rsidR="00417E80" w:rsidRP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417E80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о формах  обучения </w:t>
      </w: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417E80" w:rsidRP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417E80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в МБОУ Верхнеобливская </w:t>
      </w:r>
      <w:proofErr w:type="spellStart"/>
      <w:r w:rsidRPr="00417E80">
        <w:rPr>
          <w:rFonts w:ascii="Times New Roman" w:hAnsi="Times New Roman" w:cs="Times New Roman"/>
          <w:b/>
          <w:color w:val="000000"/>
          <w:sz w:val="44"/>
          <w:szCs w:val="44"/>
        </w:rPr>
        <w:t>оош</w:t>
      </w:r>
      <w:proofErr w:type="spellEnd"/>
      <w:r w:rsidRPr="00417E8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417E8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417E80" w:rsidRDefault="00417E80" w:rsidP="00007F4C">
      <w:pPr>
        <w:pStyle w:val="a3"/>
        <w:spacing w:before="0" w:beforeAutospacing="0" w:after="0" w:afterAutospacing="0"/>
        <w:jc w:val="both"/>
        <w:rPr>
          <w:rStyle w:val="a4"/>
          <w:color w:val="0000CC"/>
          <w:sz w:val="28"/>
          <w:szCs w:val="28"/>
        </w:rPr>
      </w:pPr>
    </w:p>
    <w:p w:rsidR="00007F4C" w:rsidRPr="00096A70" w:rsidRDefault="00007F4C" w:rsidP="00096A70">
      <w:pPr>
        <w:pStyle w:val="a3"/>
        <w:spacing w:before="0" w:beforeAutospacing="0" w:after="0" w:afterAutospacing="0"/>
      </w:pPr>
      <w:r w:rsidRPr="00096A70">
        <w:rPr>
          <w:rStyle w:val="a4"/>
        </w:rPr>
        <w:lastRenderedPageBreak/>
        <w:t>1.Общие положения</w:t>
      </w:r>
    </w:p>
    <w:p w:rsidR="00007F4C" w:rsidRPr="00096A70" w:rsidRDefault="00007F4C" w:rsidP="00096A7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A70">
        <w:rPr>
          <w:rFonts w:ascii="Times New Roman" w:hAnsi="Times New Roman" w:cs="Times New Roman"/>
          <w:sz w:val="24"/>
          <w:szCs w:val="24"/>
        </w:rPr>
        <w:t xml:space="preserve">1.1. </w:t>
      </w:r>
      <w:r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Положение разработано </w:t>
      </w:r>
      <w:r w:rsidRPr="00096A70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07F4C" w:rsidRPr="00096A70" w:rsidRDefault="00007F4C" w:rsidP="00096A7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A70">
        <w:rPr>
          <w:rFonts w:ascii="Times New Roman" w:hAnsi="Times New Roman" w:cs="Times New Roman"/>
          <w:sz w:val="24"/>
          <w:szCs w:val="24"/>
        </w:rPr>
        <w:t>Федеральным  законом  Российской Федерации от 29 декабря 2012 г. N 273-ФЗ "Об образовании в Российской Федерации";</w:t>
      </w:r>
    </w:p>
    <w:p w:rsidR="00007F4C" w:rsidRPr="00096A70" w:rsidRDefault="00007F4C" w:rsidP="00096A7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 приказом  </w:t>
      </w:r>
      <w:proofErr w:type="spell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1015;</w:t>
      </w:r>
    </w:p>
    <w:p w:rsidR="00007F4C" w:rsidRPr="00096A70" w:rsidRDefault="00007F4C" w:rsidP="00096A7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A70">
        <w:rPr>
          <w:rFonts w:ascii="Times New Roman" w:hAnsi="Times New Roman" w:cs="Times New Roman"/>
          <w:sz w:val="24"/>
          <w:szCs w:val="24"/>
        </w:rPr>
        <w:t xml:space="preserve">Письмом </w:t>
      </w:r>
      <w:proofErr w:type="spell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15.11.2013 №НТ-1139/08 «Об организации получения образования в семейной форме».</w:t>
      </w:r>
    </w:p>
    <w:p w:rsidR="00007F4C" w:rsidRPr="00096A70" w:rsidRDefault="00007F4C" w:rsidP="00096A7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A70">
        <w:rPr>
          <w:rFonts w:ascii="Times New Roman" w:hAnsi="Times New Roman" w:cs="Times New Roman"/>
          <w:sz w:val="24"/>
          <w:szCs w:val="24"/>
        </w:rPr>
        <w:t>Уставом школы.</w:t>
      </w:r>
    </w:p>
    <w:p w:rsidR="00007F4C" w:rsidRPr="00096A70" w:rsidRDefault="00007F4C" w:rsidP="00096A70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Настоящее положение регулирует деятельность </w:t>
      </w:r>
      <w:r w:rsidR="00417E80" w:rsidRPr="00096A70">
        <w:rPr>
          <w:rFonts w:ascii="Times New Roman" w:hAnsi="Times New Roman" w:cs="Times New Roman"/>
          <w:sz w:val="24"/>
          <w:szCs w:val="24"/>
        </w:rPr>
        <w:t>МБОУ Верхнеобливская ООШ</w:t>
      </w:r>
      <w:r w:rsidRPr="00096A70">
        <w:rPr>
          <w:rFonts w:ascii="Times New Roman" w:hAnsi="Times New Roman" w:cs="Times New Roman"/>
          <w:sz w:val="24"/>
          <w:szCs w:val="24"/>
        </w:rPr>
        <w:t xml:space="preserve">, </w:t>
      </w:r>
      <w:r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реализующей образовательные программы  начал</w:t>
      </w:r>
      <w:r w:rsidR="00417E80"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ьного общего, основного общего </w:t>
      </w:r>
      <w:r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</w:t>
      </w:r>
      <w:r w:rsidRPr="00096A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  </w:t>
      </w:r>
      <w:r w:rsidRPr="00096A70">
        <w:rPr>
          <w:rFonts w:ascii="Times New Roman" w:hAnsi="Times New Roman" w:cs="Times New Roman"/>
          <w:sz w:val="24"/>
          <w:szCs w:val="24"/>
        </w:rPr>
        <w:t>Школа</w:t>
      </w:r>
      <w:r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>), по организации образовательного процесса в различных формах</w:t>
      </w:r>
      <w:proofErr w:type="gramStart"/>
      <w:r w:rsidRPr="00096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007F4C" w:rsidRPr="00096A70" w:rsidRDefault="00007F4C" w:rsidP="0009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A70">
        <w:rPr>
          <w:rFonts w:ascii="Times New Roman" w:hAnsi="Times New Roman" w:cs="Times New Roman"/>
          <w:b/>
          <w:sz w:val="24"/>
          <w:szCs w:val="24"/>
        </w:rPr>
        <w:t>2.Формы получения образования и формы обучения.</w:t>
      </w:r>
    </w:p>
    <w:p w:rsidR="00DC04EA" w:rsidRPr="00096A70" w:rsidRDefault="00DC04EA" w:rsidP="00096A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F4C" w:rsidRPr="00096A70" w:rsidRDefault="00007F4C" w:rsidP="00096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A70">
        <w:rPr>
          <w:rFonts w:ascii="Times New Roman" w:hAnsi="Times New Roman" w:cs="Times New Roman"/>
          <w:sz w:val="24"/>
          <w:szCs w:val="24"/>
        </w:rPr>
        <w:t>2.1. В Российской Федерации образование может быть получено:</w:t>
      </w:r>
    </w:p>
    <w:p w:rsidR="00007F4C" w:rsidRPr="00096A70" w:rsidRDefault="00007F4C" w:rsidP="00096A70">
      <w:pPr>
        <w:pStyle w:val="a3"/>
        <w:numPr>
          <w:ilvl w:val="0"/>
          <w:numId w:val="2"/>
        </w:numPr>
        <w:spacing w:before="0" w:beforeAutospacing="0" w:after="0" w:afterAutospacing="0"/>
      </w:pPr>
      <w:r w:rsidRPr="00096A70">
        <w:t>в организациях, осуществляющих образовательную деятельность;</w:t>
      </w:r>
    </w:p>
    <w:p w:rsidR="00007F4C" w:rsidRPr="00096A70" w:rsidRDefault="00007F4C" w:rsidP="00096A70">
      <w:pPr>
        <w:pStyle w:val="a3"/>
        <w:numPr>
          <w:ilvl w:val="0"/>
          <w:numId w:val="2"/>
        </w:numPr>
        <w:spacing w:before="0" w:beforeAutospacing="0" w:after="0" w:afterAutospacing="0"/>
      </w:pPr>
      <w:r w:rsidRPr="00096A70">
        <w:t xml:space="preserve"> вне организаций, осуществляющих образовательную деятельность (в форме семейного образования и самообразования).</w:t>
      </w:r>
    </w:p>
    <w:p w:rsidR="00007F4C" w:rsidRPr="00096A70" w:rsidRDefault="00417E80" w:rsidP="00096A70">
      <w:pPr>
        <w:pStyle w:val="a3"/>
      </w:pPr>
      <w:r w:rsidRPr="00096A70">
        <w:t>2.2. Обучение в МБОУ Верхнеобливская ООШ</w:t>
      </w:r>
      <w:r w:rsidR="00007F4C" w:rsidRPr="00096A70">
        <w:t xml:space="preserve">, осуществляющей 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="00007F4C" w:rsidRPr="00096A70">
        <w:t>обучающимися</w:t>
      </w:r>
      <w:proofErr w:type="gramEnd"/>
      <w:r w:rsidR="00007F4C" w:rsidRPr="00096A70">
        <w:t xml:space="preserve"> осуществляется в очной, очно-заочной или заочной форме.</w:t>
      </w:r>
    </w:p>
    <w:p w:rsidR="00007F4C" w:rsidRPr="00096A70" w:rsidRDefault="00007F4C" w:rsidP="00096A70">
      <w:pPr>
        <w:pStyle w:val="a3"/>
      </w:pPr>
      <w:r w:rsidRPr="00096A70">
        <w:t xml:space="preserve">2.3. В соответствии с п.3 ст.17 ФЗ «Об образовании в Российской Федерации» обучающимся в форме семейного образования и самообразования предоставляется право прохождения, в соответствии с частью 3 статьи 34  Федерального закона «Об образовании в Российской Федерации», промежуточной и государственной итоговой аттестации. </w:t>
      </w:r>
    </w:p>
    <w:p w:rsidR="00007F4C" w:rsidRPr="00096A70" w:rsidRDefault="00007F4C" w:rsidP="00096A70">
      <w:pPr>
        <w:pStyle w:val="a3"/>
      </w:pPr>
      <w:r w:rsidRPr="00096A70">
        <w:t>2.4. Допускается сочетание различных форм получения образования и форм обучения.</w:t>
      </w:r>
    </w:p>
    <w:p w:rsidR="00007F4C" w:rsidRPr="00096A70" w:rsidRDefault="00007F4C" w:rsidP="00096A70">
      <w:pPr>
        <w:pStyle w:val="a3"/>
      </w:pPr>
      <w:r w:rsidRPr="00096A70">
        <w:t xml:space="preserve">2.5. Формы получения образования и формы </w:t>
      </w:r>
      <w:r w:rsidR="00DC04EA" w:rsidRPr="00096A70">
        <w:t xml:space="preserve"> </w:t>
      </w:r>
      <w:proofErr w:type="gramStart"/>
      <w:r w:rsidRPr="00096A70">
        <w:t>обучения</w:t>
      </w:r>
      <w:proofErr w:type="gramEnd"/>
      <w:r w:rsidRPr="00096A70">
        <w:t xml:space="preserve">  по основной образовательной программе по каждому уровню образования определяются соответствующими федеральными государственными образовательными стандартами, образовательными стандартами. Формы  </w:t>
      </w:r>
      <w:proofErr w:type="gramStart"/>
      <w:r w:rsidRPr="00096A70">
        <w:t>обучения</w:t>
      </w:r>
      <w:proofErr w:type="gramEnd"/>
      <w:r w:rsidRPr="00096A70">
        <w:t xml:space="preserve"> по дополнительным 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DC04E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   Общие требования к организации образовательного процесса</w:t>
      </w:r>
    </w:p>
    <w:p w:rsidR="00DC04E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C04E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различных формах получения общего образования организуется в соответствии с основными общеобразовательными программами начального общего, основ</w:t>
      </w:r>
      <w:r w:rsidR="00DC04E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обеспечивающими реализацию федерального государственного образовательного стандарта с учетом образовательных потребностей и запросов обучающихся.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04E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Основные общеобразовательные программы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При освоении основных общеобразовательных программ начал</w:t>
      </w:r>
      <w:r w:rsidR="00417E80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общего, основного общего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в формах, предусмотренных настоящим Положением, совершеннолетний гражданин или его родители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законные представители) несовершеннолетнего обучающегося должны быть ознакомлены с настоящим Положением, уставом </w:t>
      </w:r>
      <w:r w:rsidR="00417E80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учебным планом, программами учебных предметов, требованиями федерального государственного образовательного стандарта, нормами оценки знаний обучающегося по каждому предмету учебного плана, иными документами, регламентирующими образовательную деятельность по избранной форме обучения, а также с нормативными документами, регламентирующими проведение госуда</w:t>
      </w:r>
      <w:r w:rsidR="00DC04E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рственной (итоговой) аттестации.</w:t>
      </w:r>
    </w:p>
    <w:p w:rsidR="00DC04E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3.4. Обучающиеся, осваивающие основные общеобразовательные программы в очной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аочной формах или сочетающие данные формы, зачисляются в контингент обучающихся  школы.  </w:t>
      </w:r>
    </w:p>
    <w:p w:rsidR="00DC04EA" w:rsidRPr="00096A70" w:rsidRDefault="00DC04EA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приказе </w:t>
      </w:r>
      <w:r w:rsidR="00417E80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личной карте обучающегося отражается форма освоения основных общеобразовательных программ в соответствии с заявлением совершеннолетнего гражданина или родителей (законных представителей) несовершеннолетнего обучающегося. </w:t>
      </w:r>
    </w:p>
    <w:p w:rsidR="00DC04EA" w:rsidRPr="00096A70" w:rsidRDefault="00DC04EA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 об обучающемся вносятся в классный журнал того класса, в котором он будет  числиться.</w:t>
      </w:r>
      <w:proofErr w:type="gramEnd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Обучающиеся, осваивающие основные общеобразовательные программы в форме семейного образования и самообразования, в контингент </w:t>
      </w:r>
      <w:proofErr w:type="gramStart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зачисляются.</w:t>
      </w:r>
    </w:p>
    <w:p w:rsidR="00DC04E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DC04EA" w:rsidRPr="00096A70" w:rsidRDefault="00417E80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3.6. Школа 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индивидуальный учет освоения обучающимися основных общеобразовательных программ начал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общего, основного общего 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а также хранение в </w:t>
      </w:r>
      <w:proofErr w:type="gramStart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архивах</w:t>
      </w:r>
      <w:proofErr w:type="gramEnd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об 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C04E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Освоение основных общеобразовательных программ основного общего образования в </w:t>
      </w:r>
      <w:r w:rsidR="00417E80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завершается обязательной государственной (итоговой) аттестацией обучающихся.</w:t>
      </w:r>
    </w:p>
    <w:p w:rsidR="00DC04EA" w:rsidRPr="00096A70" w:rsidRDefault="00DC04EA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</w:t>
      </w:r>
      <w:r w:rsidR="00417E80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Школа 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выпускникам, прошедшим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      (итоговую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аттестацию документ государственного образца о соответствующем уровне образования независимо от формы получения образования.</w:t>
      </w:r>
    </w:p>
    <w:p w:rsidR="00DC04EA" w:rsidRPr="00096A70" w:rsidRDefault="00DC04EA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73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    Реализация общеобразовательных программ</w:t>
      </w:r>
      <w:bookmarkStart w:id="0" w:name="_GoBack"/>
      <w:bookmarkEnd w:id="0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  Общеобразовательные программы реализуются в общеобразовательном учреждении.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4.2. 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  Обучающиеся на уровнях  начал</w:t>
      </w:r>
      <w:r w:rsidR="00417E80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общего, основного общего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имеющие по итогам учебного года академическую задолженность по одному или нескольким учебным предметам, курсам, дисциплинам (модулям) образовательной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программы, переводятся в следующий класс условно.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  <w:r w:rsidR="00E5273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Обучающиеся обязаны ликвидировать академическую задолженность в течение 1 четверти следующего учебного года. Школа, родители 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ликвидации  академической       задолженности       и       обеспечить       контроль       за своевременностью ее ликвидации.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течение 1 четверти следующего учебного года. В случае болезни обучающегося, сроки ликвидации академической задолженности пересматриваются с учетом времени болезни.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Для проведения промежуточной аттестации во второй раз образовательной организацией создается комиссия.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4.8.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 образовательной организации 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</w:t>
      </w:r>
      <w:r w:rsidR="00E5273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елей)     остаются на повторное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обучение, 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переводятся на обучение по адаптированным образовательным программам в соответствии с рекомендациями психолого-медико-педагогической комиссии 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переводятся на обучение по индивидуальному учебному плану.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 образовательным программам начального общего, основного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 Перевод обучающегося в следующий класс осуществляется по решению педагогического совета общеобразовательного учреждения.</w:t>
      </w:r>
    </w:p>
    <w:p w:rsidR="00E5273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 Организация получения общего образования по очной форме обучения</w:t>
      </w: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Получение общего образования по очной форме обучения предполагает обязательное посещение обучающимися учебных занятий по предметам учебного плана, организуемых общеобразовательным учреждением.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осваивающим образовательные программы общего образования по очной форме обучения, предоставляются на время обучения бесплатно учебники и другая литература, имеющаяся в библиотеке общеобразовательного учреждения.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Основой организации образовательного процесса по очной форме обучения является урок.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Организация образовательного процесса по очной форме обучения регламентируется расписанием занятий, которое утверждается директором школы.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Обучающиеся, осваивающие образовательные программы общего образования по очной форме обучения, проходят промежуточную аттестацию по всем предметам учебного плана. Система оценок при промежуточной аттестации, формы, порядок и периодичность ее проведения определяются общеобразовательным учреждением самостоятельно и отражаются в Положении о промежуточной аттестации.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Обучающиеся имеют право на посещение по своему выбору мероприятий, которые проводятся в образовательной организации,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    Организация получения общего образования по заочной форме обучения</w:t>
      </w: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Заочная форма обучения организуется в соответствии с потребностями и возможностями обучающихся в дневном общеобразовательном учреждении – по заявлению родителей (законных представителей) несовершеннолетних обучающихся.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Для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осваивающих основные общеобразовательные программы </w:t>
      </w:r>
    </w:p>
    <w:p w:rsidR="00007F4C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</w:t>
      </w:r>
      <w:r w:rsidR="00417E80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общего, основного общего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общеобразовательном учреждении в очной форме и не имеющих возможности по уважительным причинам посещать учебные занятия, организуемые в очной форме, на период их отсутствия организуется заочная форма обучения:</w:t>
      </w:r>
    </w:p>
    <w:p w:rsidR="00007F4C" w:rsidRPr="00096A70" w:rsidRDefault="00007F4C" w:rsidP="00096A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на стационарном лечении в лечебн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профилактических учреждениях;</w:t>
      </w:r>
    </w:p>
    <w:p w:rsidR="00007F4C" w:rsidRPr="00096A70" w:rsidRDefault="00007F4C" w:rsidP="00096A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выезжающих в период учебных занятий на учебно-тренировочные сборы в составе сборных        команд РФ, на международные олимпиады школьников, на тренировочные сборы, на российские или международные спортивные соревнования, на конкурсы, смотры и т.д.</w:t>
      </w:r>
    </w:p>
    <w:p w:rsidR="00E5273A" w:rsidRPr="00096A70" w:rsidRDefault="00E5273A" w:rsidP="00096A70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73A" w:rsidRPr="00096A70" w:rsidRDefault="00007F4C" w:rsidP="00096A70">
      <w:pPr>
        <w:pStyle w:val="a5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Основой организации учебной работы по заочной форме обучения являются самостоятельная работа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групповые или индивидуальные консультации, зачеты (экзамены).</w:t>
      </w:r>
    </w:p>
    <w:p w:rsidR="00E5273A" w:rsidRPr="00096A70" w:rsidRDefault="00007F4C" w:rsidP="00096A70">
      <w:pPr>
        <w:pStyle w:val="a5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по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заочной форме осуществляется при обязательном выполнении федеральных государственных образовательных стандартов по всем предметам учебного плана конкретного класса конкретного вида общеобразовательного учреждения.</w:t>
      </w:r>
    </w:p>
    <w:p w:rsidR="00007F4C" w:rsidRPr="00096A70" w:rsidRDefault="00007F4C" w:rsidP="00096A70">
      <w:pPr>
        <w:pStyle w:val="a5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6.5. При освоении общеобразовательных программ в заочной форме  школа предоставляет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7F4C" w:rsidRPr="00096A70" w:rsidRDefault="00007F4C" w:rsidP="00096A7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адресные данные учреждения: номера телефонов, адрес электронной почты, адрес сайта в Интернете, учебный план;</w:t>
      </w:r>
    </w:p>
    <w:p w:rsidR="00007F4C" w:rsidRPr="00096A70" w:rsidRDefault="00007F4C" w:rsidP="00096A7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учебной работы на четверть (полугодие) или учебный год по каждому предмету учебного плана;</w:t>
      </w:r>
    </w:p>
    <w:p w:rsidR="00007F4C" w:rsidRPr="00096A70" w:rsidRDefault="00007F4C" w:rsidP="00096A7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учебники;</w:t>
      </w:r>
    </w:p>
    <w:p w:rsidR="00007F4C" w:rsidRPr="00096A70" w:rsidRDefault="00007F4C" w:rsidP="00096A7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практических и лабораторных работ с рекомендациями по их подготовке;</w:t>
      </w:r>
    </w:p>
    <w:p w:rsidR="00007F4C" w:rsidRPr="00096A70" w:rsidRDefault="00007F4C" w:rsidP="00096A7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работы с образцами их выполнения;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перечень тем для проведения зачетов;</w:t>
      </w:r>
    </w:p>
    <w:p w:rsidR="00007F4C" w:rsidRPr="00096A70" w:rsidRDefault="00007F4C" w:rsidP="00096A7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расписание консультаций, зачетов (экзаменов).</w:t>
      </w:r>
    </w:p>
    <w:p w:rsidR="00007F4C" w:rsidRPr="00096A70" w:rsidRDefault="00007F4C" w:rsidP="00096A7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Порядок, формы и сроки проведения промежуточной аттестации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заочной форме обучения определяются общеобразовательным учреждением самостоятельно.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 Текущий контроль освоения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по предметам учебного плана может о</w:t>
      </w:r>
      <w:r w:rsidR="00E5273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существляться в форме зачетов (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устных, письменных, комбинированных) по узловым темам учебного курса. Зачету обязательно должно предшествовать проведение консультации. Результат зачета оформляется соответствующим протоколом; полученная отметка заносится в журнал.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Годовые отметки обучающемуся, осваивающему общеобразовательные</w:t>
      </w:r>
      <w:r w:rsidR="00E5273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заочной форме, выставляются с учетом результатов выполненных работ и зачетов (экзаменов) по предмету.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6.7.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Обучающиеся, осваивающие в заочной форме общеобразовательные программы по отдельным предметам учебного плана и не прошедшие промежуточную аттестацию или получившие на промежуточной аттестации неудовлетворительный результат, продолжают в дальнейшем осваивать общеобразовательные программы по этим предметам в очной форме.</w:t>
      </w:r>
    </w:p>
    <w:p w:rsidR="00DC04EA" w:rsidRPr="00096A70" w:rsidRDefault="00DC04EA" w:rsidP="00096A7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F4C" w:rsidRPr="00096A70" w:rsidRDefault="00007F4C" w:rsidP="00096A7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   Организация получения общего образования в форме семейного образования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7.1. Семейное образование – форма освоения ребенком общеобразовательных программ начального </w:t>
      </w:r>
      <w:r w:rsidR="00DC04E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общего, основного общего 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Обучение в форме семейного образования осуществляется с правом последующего прохождения в соответствии с </w:t>
      </w:r>
      <w:proofErr w:type="gramStart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.3 статьи 34 ФЗ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</w:t>
      </w:r>
      <w:r w:rsidR="00DC04EA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Для осуществления семейного образования родители (законные представители) могут:</w:t>
      </w:r>
    </w:p>
    <w:p w:rsidR="00007F4C" w:rsidRPr="00096A70" w:rsidRDefault="00007F4C" w:rsidP="00096A7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пригласить преподавателя самостоятельно;</w:t>
      </w:r>
    </w:p>
    <w:p w:rsidR="00007F4C" w:rsidRPr="00096A70" w:rsidRDefault="00007F4C" w:rsidP="00096A7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за помощью в общеобразовательное учреждение;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обучать самостоятельно.</w:t>
      </w:r>
    </w:p>
    <w:p w:rsidR="00DC04EA" w:rsidRPr="00096A70" w:rsidRDefault="00007F4C" w:rsidP="00096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7.4. Родители (законные представители) несут ответственность за выполнение  общеобразовательных программ в соответствии с федеральными государственными образовательными стандартами.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7.5.  Перейти на семейную форму получения образования обучающиеся могут на любой ступени общего образования. </w:t>
      </w:r>
    </w:p>
    <w:p w:rsidR="00DC04EA" w:rsidRPr="00096A70" w:rsidRDefault="00DC04EA" w:rsidP="00096A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оформляется приказом директора школы по заявлению родителей (законных представителей).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7.6. Обучающиеся, получающие общее образование в семье, вправе на любом этапе </w:t>
      </w:r>
      <w:proofErr w:type="gramStart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</w:t>
      </w:r>
      <w:proofErr w:type="gramEnd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представителей) продолжить обучение в общеобразовательном учреждении.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7.7. Проведение промежуточной аттестации обучающегося в форме семейного образования осуществляется в соответствии с федеральными государственными образовательными программами. Порядок, формы и сроки проведения промежуточной аттестации обучающегося определяются общеобразовательным учреждением самостоятельно, оформляются приказом директора школы и доводятся до сведения его родителей (законных представителей) под роспись. 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7.8. Родители (законные представители) несовершеннолетнего обучающегося могут присутствовать на промежуточной аттестации обучающегося при наличии медицинских показаний или по рекомендации психолога и должны быть информированы в письменном виде об уровне усвоения обучающимся общеобразовательных программ.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7.9. Заявление о прохождении государственной (итоговой) подается не  </w:t>
      </w:r>
      <w:proofErr w:type="gramStart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месяца до ее начала.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7.10. Перевод обучающегося в следующий класс осуществляется по решению педагогического совета школы.</w:t>
      </w:r>
      <w:r w:rsidR="00007F4C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7.11. Обучающиеся по образовательным программам начального общего, основного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1C3381" w:rsidRPr="00096A70" w:rsidRDefault="00007F4C" w:rsidP="00096A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Организация получения общего образования в форме самообразования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Освоение общеобразовательных программ в форме самообразования предполагает самостоятельное изучение общеобразовательных программ начал</w:t>
      </w:r>
      <w:r w:rsidR="00096A70"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общего, основного общего 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 последующей промежуточной и государственной (итоговой) аттестацией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Обучающиеся школы, осваивающие общеобразовательные программы начального общего, основного общего образования в очной форме, имеют право осваивать общеобразовательные программы по отдельным предметам в форме самообразования и пройти по ним промежуточную аттестацию и государственную (итоговую) аттестацию в этой же  школе.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8.3. Перейти на форму самообразования обучающиеся могут на любой ступени общего образования. Перевод оформляется приказом директора  школы  по заявлению совершеннолетнего гражданина и заявления родителей (законных представителей) несовершеннолетнего обучающегося.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8.4. Обучающиеся, осваивающие общеобразовательные программы в форме самообразования, вправе на любом этапе продолжить обучение в общеобразовательном учреждении. Данное решение оформляется приказом директора   школы на основании заявления совершеннолетнего гражданина или заявления родителей (законных представителей) несовершеннолетнего обучающегося.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8.5. Проведение промежуточной аттестации обучающегося, осваивающего общеобразовательные программы в форме самообразования, осуществляется в соответствии с федеральными государственными образовательными программами. Порядок, формы и сроки проведения промежуточной аттестации определяются  школой  самостоятельно, оформляются приказом директора школы  и доводятся до сведения совершеннолетнего гражданина или родителей (законных представителей) несовершеннолетнего обучающегося под роспись.</w:t>
      </w:r>
      <w:r w:rsidRPr="00096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8.6. Обучающиеся, указанные в пункте 7.2 настоящего Положения, сочетающие очную форму обучения и самообразования и не прошедшие промежуточную аттестацию по предметам, изучаемым ими в форме самообразования, продолжают осваивать общеобразовательные программы в очной форме обучения в установленном порядке.</w:t>
      </w:r>
      <w:r w:rsidRPr="00096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sectPr w:rsidR="001C3381" w:rsidRPr="00096A70" w:rsidSect="001C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3FA"/>
    <w:multiLevelType w:val="hybridMultilevel"/>
    <w:tmpl w:val="62ACEBB4"/>
    <w:lvl w:ilvl="0" w:tplc="D20E0D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A1F9D"/>
    <w:multiLevelType w:val="hybridMultilevel"/>
    <w:tmpl w:val="524200E8"/>
    <w:lvl w:ilvl="0" w:tplc="1054BE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660B1"/>
    <w:multiLevelType w:val="hybridMultilevel"/>
    <w:tmpl w:val="4EF8E3E2"/>
    <w:lvl w:ilvl="0" w:tplc="D20E0D6E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77C4576"/>
    <w:multiLevelType w:val="hybridMultilevel"/>
    <w:tmpl w:val="F676C916"/>
    <w:lvl w:ilvl="0" w:tplc="D20E0D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D6FB2"/>
    <w:multiLevelType w:val="hybridMultilevel"/>
    <w:tmpl w:val="8B1E6C00"/>
    <w:lvl w:ilvl="0" w:tplc="D20E0D6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07F4C"/>
    <w:rsid w:val="00007F4C"/>
    <w:rsid w:val="00080D3D"/>
    <w:rsid w:val="00096A70"/>
    <w:rsid w:val="001C3381"/>
    <w:rsid w:val="00417E80"/>
    <w:rsid w:val="009D6F0D"/>
    <w:rsid w:val="00BD22F2"/>
    <w:rsid w:val="00DC04EA"/>
    <w:rsid w:val="00E5273A"/>
    <w:rsid w:val="00E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7F4C"/>
  </w:style>
  <w:style w:type="paragraph" w:styleId="a3">
    <w:name w:val="Normal (Web)"/>
    <w:basedOn w:val="a"/>
    <w:uiPriority w:val="99"/>
    <w:unhideWhenUsed/>
    <w:rsid w:val="0000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F4C"/>
    <w:rPr>
      <w:b/>
      <w:bCs/>
    </w:rPr>
  </w:style>
  <w:style w:type="paragraph" w:styleId="a5">
    <w:name w:val="List Paragraph"/>
    <w:basedOn w:val="a"/>
    <w:uiPriority w:val="34"/>
    <w:qFormat/>
    <w:rsid w:val="00007F4C"/>
    <w:pPr>
      <w:ind w:left="720"/>
      <w:contextualSpacing/>
    </w:pPr>
  </w:style>
  <w:style w:type="paragraph" w:styleId="a6">
    <w:name w:val="No Spacing"/>
    <w:qFormat/>
    <w:rsid w:val="00007F4C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07F4C"/>
    <w:pPr>
      <w:spacing w:after="0" w:line="240" w:lineRule="auto"/>
      <w:ind w:left="113" w:right="113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Хасановна</dc:creator>
  <cp:lastModifiedBy>школа</cp:lastModifiedBy>
  <cp:revision>6</cp:revision>
  <cp:lastPrinted>2015-03-25T07:11:00Z</cp:lastPrinted>
  <dcterms:created xsi:type="dcterms:W3CDTF">2014-04-05T07:33:00Z</dcterms:created>
  <dcterms:modified xsi:type="dcterms:W3CDTF">2015-03-25T07:11:00Z</dcterms:modified>
</cp:coreProperties>
</file>